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6D16" w14:textId="7E61B4AE" w:rsidR="00C5390F" w:rsidRPr="00C5390F" w:rsidRDefault="00C5390F" w:rsidP="0069209A">
      <w:pPr>
        <w:pStyle w:val="ListParagraph"/>
        <w:spacing w:after="240"/>
        <w:ind w:left="0"/>
        <w:jc w:val="both"/>
        <w:rPr>
          <w:rFonts w:eastAsia="Times New Roman"/>
        </w:rPr>
      </w:pPr>
      <w:r w:rsidRPr="00C5390F">
        <w:rPr>
          <w:rFonts w:eastAsia="Times New Roman"/>
        </w:rPr>
        <w:t>PG&amp;E’s comments on CAISO’s Proposed Revision Request 1280</w:t>
      </w:r>
    </w:p>
    <w:tbl>
      <w:tblPr>
        <w:tblStyle w:val="TableGrid"/>
        <w:tblW w:w="10795" w:type="dxa"/>
        <w:jc w:val="center"/>
        <w:tblLook w:val="04A0" w:firstRow="1" w:lastRow="0" w:firstColumn="1" w:lastColumn="0" w:noHBand="0" w:noVBand="1"/>
      </w:tblPr>
      <w:tblGrid>
        <w:gridCol w:w="3595"/>
        <w:gridCol w:w="3510"/>
        <w:gridCol w:w="3690"/>
      </w:tblGrid>
      <w:tr w:rsidR="001C429A" w14:paraId="66D0C143" w14:textId="77777777" w:rsidTr="00D7109E">
        <w:trPr>
          <w:jc w:val="center"/>
        </w:trPr>
        <w:tc>
          <w:tcPr>
            <w:tcW w:w="3595" w:type="dxa"/>
          </w:tcPr>
          <w:p w14:paraId="65B0F0A9" w14:textId="77777777" w:rsidR="001C429A" w:rsidRDefault="001C429A" w:rsidP="00D7109E">
            <w:pPr>
              <w:jc w:val="center"/>
            </w:pPr>
            <w:r>
              <w:t>Submitted by</w:t>
            </w:r>
          </w:p>
        </w:tc>
        <w:tc>
          <w:tcPr>
            <w:tcW w:w="3510" w:type="dxa"/>
          </w:tcPr>
          <w:p w14:paraId="500D7715" w14:textId="77777777" w:rsidR="001C429A" w:rsidRDefault="001C429A" w:rsidP="00D7109E">
            <w:pPr>
              <w:jc w:val="center"/>
            </w:pPr>
            <w:r>
              <w:t>Company</w:t>
            </w:r>
          </w:p>
        </w:tc>
        <w:tc>
          <w:tcPr>
            <w:tcW w:w="3690" w:type="dxa"/>
          </w:tcPr>
          <w:p w14:paraId="2F9E4BDA" w14:textId="77777777" w:rsidR="001C429A" w:rsidRDefault="001C429A" w:rsidP="00D7109E">
            <w:pPr>
              <w:jc w:val="center"/>
            </w:pPr>
            <w:r>
              <w:t>Date Submitted</w:t>
            </w:r>
          </w:p>
        </w:tc>
      </w:tr>
      <w:tr w:rsidR="001C429A" w14:paraId="6CEE61F2" w14:textId="77777777" w:rsidTr="00D7109E">
        <w:trPr>
          <w:jc w:val="center"/>
        </w:trPr>
        <w:tc>
          <w:tcPr>
            <w:tcW w:w="3595" w:type="dxa"/>
          </w:tcPr>
          <w:p w14:paraId="719303B9" w14:textId="5A396102" w:rsidR="001C429A" w:rsidRDefault="0069209A" w:rsidP="00D7109E">
            <w:pPr>
              <w:jc w:val="center"/>
            </w:pPr>
            <w:r>
              <w:t>Pedram Arani</w:t>
            </w:r>
          </w:p>
          <w:p w14:paraId="664B6955" w14:textId="67C38B8C" w:rsidR="0069209A" w:rsidRDefault="002E35F8" w:rsidP="00D7109E">
            <w:pPr>
              <w:jc w:val="center"/>
            </w:pPr>
            <w:r>
              <w:t>p1a7</w:t>
            </w:r>
            <w:r w:rsidR="0069209A">
              <w:t>@pge.com</w:t>
            </w:r>
          </w:p>
          <w:p w14:paraId="3002CEFD" w14:textId="0A3E2D95" w:rsidR="001C429A" w:rsidRDefault="002E35F8" w:rsidP="00D7109E">
            <w:pPr>
              <w:jc w:val="center"/>
            </w:pPr>
            <w:r>
              <w:t>415</w:t>
            </w:r>
            <w:r w:rsidR="001C429A">
              <w:t>.6</w:t>
            </w:r>
            <w:r>
              <w:t>40</w:t>
            </w:r>
            <w:r w:rsidR="001C429A">
              <w:t>.</w:t>
            </w:r>
            <w:r>
              <w:t>7055</w:t>
            </w:r>
          </w:p>
        </w:tc>
        <w:tc>
          <w:tcPr>
            <w:tcW w:w="3510" w:type="dxa"/>
          </w:tcPr>
          <w:p w14:paraId="76CB8045" w14:textId="55EBDA62" w:rsidR="001C429A" w:rsidRDefault="002E35F8" w:rsidP="00D7109E">
            <w:pPr>
              <w:jc w:val="center"/>
            </w:pPr>
            <w:r>
              <w:t>Pacific</w:t>
            </w:r>
            <w:r w:rsidR="001C429A">
              <w:t xml:space="preserve"> Gas &amp; Electric</w:t>
            </w:r>
          </w:p>
        </w:tc>
        <w:tc>
          <w:tcPr>
            <w:tcW w:w="3690" w:type="dxa"/>
          </w:tcPr>
          <w:p w14:paraId="7804D864" w14:textId="77777777" w:rsidR="001C429A" w:rsidRDefault="001C429A" w:rsidP="00D7109E">
            <w:pPr>
              <w:jc w:val="center"/>
            </w:pPr>
            <w:r>
              <w:t>September 16, 2020</w:t>
            </w:r>
          </w:p>
        </w:tc>
      </w:tr>
    </w:tbl>
    <w:p w14:paraId="79CCFC7E" w14:textId="77777777" w:rsidR="0094479A" w:rsidRDefault="0094479A" w:rsidP="0094479A">
      <w:pPr>
        <w:pStyle w:val="ListParagraph"/>
        <w:rPr>
          <w:rFonts w:eastAsia="Times New Roman"/>
        </w:rPr>
      </w:pPr>
    </w:p>
    <w:p w14:paraId="68150CF0" w14:textId="634C34BB" w:rsidR="001A12F5" w:rsidRDefault="0094479A" w:rsidP="002F45B4">
      <w:pPr>
        <w:pStyle w:val="ListParagraph"/>
        <w:ind w:left="0"/>
        <w:rPr>
          <w:rFonts w:eastAsia="Times New Roman"/>
        </w:rPr>
      </w:pPr>
      <w:r>
        <w:rPr>
          <w:rFonts w:eastAsia="Times New Roman"/>
        </w:rPr>
        <w:t xml:space="preserve">PG&amp;E opposes CAISO’s </w:t>
      </w:r>
      <w:r w:rsidR="006A42D2">
        <w:rPr>
          <w:rFonts w:eastAsia="Times New Roman"/>
        </w:rPr>
        <w:t>PRR 1280</w:t>
      </w:r>
      <w:r w:rsidR="002316E5">
        <w:rPr>
          <w:rFonts w:eastAsia="Times New Roman"/>
        </w:rPr>
        <w:t xml:space="preserve"> as it exceeds the authority granted by the CAISO Board of Governors, </w:t>
      </w:r>
      <w:r w:rsidR="00962F2E">
        <w:rPr>
          <w:rFonts w:eastAsia="Times New Roman"/>
        </w:rPr>
        <w:t xml:space="preserve">conflicts with the rules of the California Public Utilities Commission (CPUC), usurps the CPUC’s authority over the Resource Adequacy program, </w:t>
      </w:r>
      <w:r w:rsidR="00CB5BDD">
        <w:rPr>
          <w:rFonts w:eastAsia="Times New Roman"/>
        </w:rPr>
        <w:t xml:space="preserve">negatively impacts demand response (DR) participation, </w:t>
      </w:r>
      <w:r w:rsidR="00962F2E">
        <w:rPr>
          <w:rFonts w:eastAsia="Times New Roman"/>
        </w:rPr>
        <w:t xml:space="preserve">and </w:t>
      </w:r>
      <w:r w:rsidR="001A12F5">
        <w:rPr>
          <w:rFonts w:eastAsia="Times New Roman"/>
        </w:rPr>
        <w:t xml:space="preserve">it does not </w:t>
      </w:r>
      <w:r w:rsidR="00962F2E">
        <w:rPr>
          <w:rFonts w:eastAsia="Times New Roman"/>
        </w:rPr>
        <w:t xml:space="preserve">result in increasing the reliability of demand response. </w:t>
      </w:r>
      <w:r w:rsidR="001A12F5">
        <w:rPr>
          <w:rFonts w:eastAsia="Times New Roman"/>
        </w:rPr>
        <w:t xml:space="preserve"> </w:t>
      </w:r>
    </w:p>
    <w:p w14:paraId="2E826830" w14:textId="796D103E" w:rsidR="002316E5" w:rsidRDefault="002316E5" w:rsidP="002F45B4">
      <w:pPr>
        <w:pStyle w:val="ListParagraph"/>
        <w:ind w:left="0"/>
        <w:rPr>
          <w:rFonts w:eastAsia="Times New Roman"/>
        </w:rPr>
      </w:pPr>
      <w:r>
        <w:rPr>
          <w:rFonts w:eastAsia="Times New Roman"/>
        </w:rPr>
        <w:t xml:space="preserve"> </w:t>
      </w:r>
      <w:bookmarkStart w:id="0" w:name="_GoBack"/>
      <w:bookmarkEnd w:id="0"/>
    </w:p>
    <w:p w14:paraId="29DC93DF" w14:textId="3AA19133" w:rsidR="002316E5" w:rsidRPr="001A12F5" w:rsidRDefault="002316E5" w:rsidP="002316E5">
      <w:pPr>
        <w:pStyle w:val="ListParagraph"/>
        <w:numPr>
          <w:ilvl w:val="0"/>
          <w:numId w:val="3"/>
        </w:numPr>
        <w:rPr>
          <w:rFonts w:eastAsia="Times New Roman"/>
          <w:b/>
          <w:bCs/>
        </w:rPr>
      </w:pPr>
      <w:r w:rsidRPr="001A12F5">
        <w:rPr>
          <w:rFonts w:eastAsia="Times New Roman"/>
          <w:b/>
          <w:bCs/>
        </w:rPr>
        <w:t>PRR</w:t>
      </w:r>
      <w:r w:rsidR="000B57BF">
        <w:rPr>
          <w:rFonts w:eastAsia="Times New Roman"/>
          <w:b/>
          <w:bCs/>
        </w:rPr>
        <w:t xml:space="preserve"> </w:t>
      </w:r>
      <w:r w:rsidRPr="001A12F5">
        <w:rPr>
          <w:rFonts w:eastAsia="Times New Roman"/>
          <w:b/>
          <w:bCs/>
        </w:rPr>
        <w:t>1280 exceeds the authority granted by CAISO</w:t>
      </w:r>
      <w:r w:rsidR="00A8652A">
        <w:rPr>
          <w:rFonts w:eastAsia="Times New Roman"/>
          <w:b/>
          <w:bCs/>
        </w:rPr>
        <w:t xml:space="preserve">’s Board of Governors to include local on the supply plan, by also requiring that DR that counts for system </w:t>
      </w:r>
      <w:r w:rsidR="00331D04" w:rsidRPr="00331D04">
        <w:rPr>
          <w:rFonts w:eastAsia="Times New Roman"/>
          <w:b/>
          <w:bCs/>
        </w:rPr>
        <w:t>resource adequacy</w:t>
      </w:r>
      <w:r w:rsidR="00331D04">
        <w:rPr>
          <w:rFonts w:eastAsia="Times New Roman"/>
          <w:b/>
          <w:bCs/>
        </w:rPr>
        <w:t xml:space="preserve"> </w:t>
      </w:r>
      <w:r w:rsidR="00A8652A">
        <w:rPr>
          <w:rFonts w:eastAsia="Times New Roman"/>
          <w:b/>
          <w:bCs/>
        </w:rPr>
        <w:t xml:space="preserve">also be on the supply plan. </w:t>
      </w:r>
    </w:p>
    <w:p w14:paraId="47A0DA75" w14:textId="30B491D9" w:rsidR="002316E5" w:rsidRDefault="002316E5" w:rsidP="002316E5">
      <w:pPr>
        <w:pStyle w:val="ListParagraph"/>
        <w:rPr>
          <w:rFonts w:eastAsia="Times New Roman"/>
        </w:rPr>
      </w:pPr>
      <w:r>
        <w:rPr>
          <w:rFonts w:eastAsia="Times New Roman"/>
        </w:rPr>
        <w:t xml:space="preserve">The CAISO Board authorized tariff language to enable a pre-dispatch option </w:t>
      </w:r>
      <w:r w:rsidR="00A8652A">
        <w:rPr>
          <w:rFonts w:eastAsia="Times New Roman"/>
        </w:rPr>
        <w:t xml:space="preserve">which would </w:t>
      </w:r>
      <w:r>
        <w:rPr>
          <w:rFonts w:eastAsia="Times New Roman"/>
        </w:rPr>
        <w:t>exceptionally dispatch</w:t>
      </w:r>
      <w:r w:rsidR="00A8652A">
        <w:rPr>
          <w:rFonts w:eastAsia="Times New Roman"/>
        </w:rPr>
        <w:t xml:space="preserve"> slow DR </w:t>
      </w:r>
      <w:r>
        <w:rPr>
          <w:rFonts w:eastAsia="Times New Roman"/>
        </w:rPr>
        <w:t>in the day-ahead market, thereby allowing it to count for local</w:t>
      </w:r>
      <w:r w:rsidR="009C3747">
        <w:rPr>
          <w:rFonts w:eastAsia="Times New Roman"/>
        </w:rPr>
        <w:t xml:space="preserve"> </w:t>
      </w:r>
      <w:r w:rsidR="00331D04" w:rsidRPr="009C3747">
        <w:rPr>
          <w:rFonts w:eastAsia="Times New Roman"/>
        </w:rPr>
        <w:t>resource adequacy</w:t>
      </w:r>
      <w:r>
        <w:rPr>
          <w:rFonts w:eastAsia="Times New Roman"/>
        </w:rPr>
        <w:t xml:space="preserve">.  CAISO included in its board materials </w:t>
      </w:r>
      <w:r w:rsidR="00CB5BDD">
        <w:rPr>
          <w:rFonts w:eastAsia="Times New Roman"/>
        </w:rPr>
        <w:t xml:space="preserve">their implementation details which would </w:t>
      </w:r>
      <w:r>
        <w:rPr>
          <w:rFonts w:eastAsia="Times New Roman"/>
        </w:rPr>
        <w:t>require local DR to be on the supply plan</w:t>
      </w:r>
      <w:r w:rsidR="00195C30">
        <w:rPr>
          <w:rFonts w:eastAsia="Times New Roman"/>
        </w:rPr>
        <w:t xml:space="preserve"> in order for the </w:t>
      </w:r>
      <w:r w:rsidR="00195C30" w:rsidRPr="00195C30">
        <w:rPr>
          <w:rFonts w:eastAsia="Times New Roman"/>
        </w:rPr>
        <w:t>California ISO Interface for Resource Adequacy (CIRA) Application</w:t>
      </w:r>
      <w:r w:rsidR="00195C30">
        <w:rPr>
          <w:rFonts w:eastAsia="Times New Roman"/>
        </w:rPr>
        <w:t xml:space="preserve"> to “see” these resources</w:t>
      </w:r>
      <w:r>
        <w:rPr>
          <w:rFonts w:eastAsia="Times New Roman"/>
        </w:rPr>
        <w:t>. CAISO has now exceeded what the CAISO board approved for local DR</w:t>
      </w:r>
      <w:r w:rsidR="00962F2E">
        <w:rPr>
          <w:rFonts w:eastAsia="Times New Roman"/>
        </w:rPr>
        <w:t>,</w:t>
      </w:r>
      <w:r>
        <w:rPr>
          <w:rFonts w:eastAsia="Times New Roman"/>
        </w:rPr>
        <w:t xml:space="preserve"> by extending this implementation requirement to system </w:t>
      </w:r>
      <w:r w:rsidR="00331D04" w:rsidRPr="009C3747">
        <w:rPr>
          <w:rFonts w:eastAsia="Times New Roman"/>
        </w:rPr>
        <w:t>resource adequacy</w:t>
      </w:r>
      <w:r>
        <w:rPr>
          <w:rFonts w:eastAsia="Times New Roman"/>
        </w:rPr>
        <w:t xml:space="preserve">. </w:t>
      </w:r>
    </w:p>
    <w:p w14:paraId="106855D0" w14:textId="77777777" w:rsidR="00327B40" w:rsidRDefault="00327B40" w:rsidP="00327B40">
      <w:pPr>
        <w:pStyle w:val="ListParagraph"/>
        <w:rPr>
          <w:rFonts w:eastAsia="Times New Roman"/>
          <w:b/>
          <w:bCs/>
        </w:rPr>
      </w:pPr>
    </w:p>
    <w:p w14:paraId="2F51DC97" w14:textId="0541828D" w:rsidR="00962F2E" w:rsidRPr="00327B40" w:rsidRDefault="00962F2E" w:rsidP="00962F2E">
      <w:pPr>
        <w:pStyle w:val="ListParagraph"/>
        <w:numPr>
          <w:ilvl w:val="0"/>
          <w:numId w:val="3"/>
        </w:numPr>
        <w:rPr>
          <w:rFonts w:eastAsia="Times New Roman"/>
          <w:b/>
          <w:bCs/>
        </w:rPr>
      </w:pPr>
      <w:r w:rsidRPr="00327B40">
        <w:rPr>
          <w:rFonts w:eastAsia="Times New Roman"/>
          <w:b/>
          <w:bCs/>
        </w:rPr>
        <w:t xml:space="preserve">PRR 1280 conflicts with </w:t>
      </w:r>
      <w:r>
        <w:rPr>
          <w:rFonts w:eastAsia="Times New Roman"/>
          <w:b/>
          <w:bCs/>
        </w:rPr>
        <w:t xml:space="preserve">current </w:t>
      </w:r>
      <w:r w:rsidR="00505358">
        <w:rPr>
          <w:rFonts w:eastAsia="Times New Roman"/>
          <w:b/>
          <w:bCs/>
        </w:rPr>
        <w:t>CPUC</w:t>
      </w:r>
      <w:r w:rsidRPr="00327B40">
        <w:rPr>
          <w:rFonts w:eastAsia="Times New Roman"/>
          <w:b/>
          <w:bCs/>
        </w:rPr>
        <w:t xml:space="preserve"> rules</w:t>
      </w:r>
      <w:r w:rsidR="00A049AB">
        <w:rPr>
          <w:rFonts w:eastAsia="Times New Roman"/>
          <w:b/>
          <w:bCs/>
        </w:rPr>
        <w:t xml:space="preserve"> and exceeds the jurisdictional authority of the CAISO</w:t>
      </w:r>
      <w:r w:rsidRPr="00327B40">
        <w:rPr>
          <w:rFonts w:eastAsia="Times New Roman"/>
          <w:b/>
          <w:bCs/>
        </w:rPr>
        <w:t xml:space="preserve">. </w:t>
      </w:r>
    </w:p>
    <w:p w14:paraId="728866C4" w14:textId="13511125" w:rsidR="00962F2E" w:rsidRDefault="00A8652A" w:rsidP="00962F2E">
      <w:pPr>
        <w:pStyle w:val="ListParagraph"/>
        <w:rPr>
          <w:rFonts w:eastAsia="Times New Roman"/>
        </w:rPr>
      </w:pPr>
      <w:r>
        <w:rPr>
          <w:rFonts w:eastAsia="Times New Roman"/>
        </w:rPr>
        <w:t xml:space="preserve">PRR 1280 would contradict CPUC guidance on how DR is counted. CAISO’s PRR results in a scenario in which DR not on a Load Serving Entity’s (LSE) supply plan does not count for </w:t>
      </w:r>
      <w:r w:rsidR="00331D04" w:rsidRPr="009C3747">
        <w:rPr>
          <w:rFonts w:eastAsia="Times New Roman"/>
        </w:rPr>
        <w:t>resource adequacy</w:t>
      </w:r>
      <w:r>
        <w:rPr>
          <w:rFonts w:eastAsia="Times New Roman"/>
        </w:rPr>
        <w:t xml:space="preserve">. </w:t>
      </w:r>
      <w:r w:rsidR="00962F2E" w:rsidRPr="001A12F5">
        <w:rPr>
          <w:rFonts w:eastAsia="Times New Roman"/>
        </w:rPr>
        <w:t>The CPUC has given the IOUs instructions</w:t>
      </w:r>
      <w:r w:rsidR="00103325">
        <w:rPr>
          <w:rFonts w:eastAsia="Times New Roman"/>
        </w:rPr>
        <w:t xml:space="preserve"> which indicate that they intend to </w:t>
      </w:r>
      <w:r w:rsidR="00962F2E" w:rsidRPr="001A12F5">
        <w:rPr>
          <w:rFonts w:eastAsia="Times New Roman"/>
        </w:rPr>
        <w:t xml:space="preserve">continue allocating </w:t>
      </w:r>
      <w:r w:rsidR="00331D04" w:rsidRPr="009C3747">
        <w:rPr>
          <w:rFonts w:eastAsia="Times New Roman"/>
        </w:rPr>
        <w:t>resource adequacy</w:t>
      </w:r>
      <w:r w:rsidR="00331D04" w:rsidRPr="001A12F5">
        <w:rPr>
          <w:rFonts w:eastAsia="Times New Roman"/>
        </w:rPr>
        <w:t xml:space="preserve"> </w:t>
      </w:r>
      <w:r w:rsidR="00962F2E" w:rsidRPr="001A12F5">
        <w:rPr>
          <w:rFonts w:eastAsia="Times New Roman"/>
        </w:rPr>
        <w:t>credit for DR to all of its jurisdictional LSEs</w:t>
      </w:r>
      <w:r w:rsidR="00103325">
        <w:rPr>
          <w:rFonts w:eastAsia="Times New Roman"/>
        </w:rPr>
        <w:t>; this creates a challenge to putting DR on the supply plan for the CAISO.</w:t>
      </w:r>
      <w:r w:rsidR="00962F2E" w:rsidRPr="001A12F5">
        <w:rPr>
          <w:rFonts w:eastAsia="Times New Roman"/>
        </w:rPr>
        <w:t xml:space="preserve"> </w:t>
      </w:r>
      <w:r w:rsidR="00103325">
        <w:rPr>
          <w:rFonts w:eastAsia="Times New Roman"/>
        </w:rPr>
        <w:t xml:space="preserve">The CPUC’s guidance on DR RA allocation </w:t>
      </w:r>
      <w:r w:rsidR="00505358">
        <w:rPr>
          <w:rFonts w:eastAsia="Times New Roman"/>
        </w:rPr>
        <w:t>is also documented in the 2020 RA Users Guide.</w:t>
      </w:r>
      <w:r w:rsidR="00505358">
        <w:rPr>
          <w:rStyle w:val="FootnoteReference"/>
          <w:rFonts w:eastAsia="Times New Roman"/>
        </w:rPr>
        <w:footnoteReference w:id="1"/>
      </w:r>
      <w:r w:rsidR="00505358">
        <w:rPr>
          <w:rFonts w:eastAsia="Times New Roman"/>
        </w:rPr>
        <w:t xml:space="preserve"> </w:t>
      </w:r>
      <w:r w:rsidR="00A049AB">
        <w:rPr>
          <w:rFonts w:eastAsia="Times New Roman"/>
        </w:rPr>
        <w:t xml:space="preserve">As the CPUC is the administrator of the </w:t>
      </w:r>
      <w:r w:rsidR="00331D04" w:rsidRPr="009C3747">
        <w:rPr>
          <w:rFonts w:eastAsia="Times New Roman"/>
        </w:rPr>
        <w:t>resource adequacy</w:t>
      </w:r>
      <w:r w:rsidR="00331D04">
        <w:rPr>
          <w:rFonts w:eastAsia="Times New Roman"/>
        </w:rPr>
        <w:t xml:space="preserve"> </w:t>
      </w:r>
      <w:r w:rsidR="00A049AB">
        <w:rPr>
          <w:rFonts w:eastAsia="Times New Roman"/>
        </w:rPr>
        <w:t xml:space="preserve">program, </w:t>
      </w:r>
      <w:r w:rsidR="005C3019">
        <w:rPr>
          <w:rFonts w:eastAsia="Times New Roman"/>
        </w:rPr>
        <w:t>any</w:t>
      </w:r>
      <w:r w:rsidR="00A049AB">
        <w:rPr>
          <w:rFonts w:eastAsia="Times New Roman"/>
        </w:rPr>
        <w:t xml:space="preserve"> change should be decided by the CPUC and not the CAISO.</w:t>
      </w:r>
      <w:r w:rsidRPr="00A8652A">
        <w:rPr>
          <w:rFonts w:eastAsia="Times New Roman"/>
        </w:rPr>
        <w:t xml:space="preserve"> </w:t>
      </w:r>
    </w:p>
    <w:p w14:paraId="7DD30298" w14:textId="77777777" w:rsidR="00962F2E" w:rsidRDefault="00962F2E" w:rsidP="00962F2E">
      <w:pPr>
        <w:pStyle w:val="ListParagraph"/>
        <w:rPr>
          <w:rFonts w:eastAsia="Times New Roman"/>
        </w:rPr>
      </w:pPr>
    </w:p>
    <w:p w14:paraId="5C797F0F" w14:textId="2AA46004" w:rsidR="002316E5" w:rsidRPr="001A12F5" w:rsidRDefault="00A40391" w:rsidP="002316E5">
      <w:pPr>
        <w:pStyle w:val="ListParagraph"/>
        <w:numPr>
          <w:ilvl w:val="0"/>
          <w:numId w:val="3"/>
        </w:numPr>
        <w:rPr>
          <w:rFonts w:eastAsia="Times New Roman"/>
          <w:b/>
          <w:bCs/>
        </w:rPr>
      </w:pPr>
      <w:r>
        <w:rPr>
          <w:rFonts w:eastAsia="Times New Roman"/>
          <w:b/>
          <w:bCs/>
        </w:rPr>
        <w:t xml:space="preserve">PRR 1280 creates </w:t>
      </w:r>
      <w:r w:rsidR="00FE58F5">
        <w:rPr>
          <w:rFonts w:eastAsia="Times New Roman"/>
          <w:b/>
          <w:bCs/>
        </w:rPr>
        <w:t xml:space="preserve">filing </w:t>
      </w:r>
      <w:r>
        <w:rPr>
          <w:rFonts w:eastAsia="Times New Roman"/>
          <w:b/>
          <w:bCs/>
        </w:rPr>
        <w:t>c</w:t>
      </w:r>
      <w:r w:rsidR="00A049AB">
        <w:rPr>
          <w:rFonts w:eastAsia="Times New Roman"/>
          <w:b/>
          <w:bCs/>
        </w:rPr>
        <w:t xml:space="preserve">hallenges </w:t>
      </w:r>
      <w:r w:rsidR="0061328A">
        <w:rPr>
          <w:rFonts w:eastAsia="Times New Roman"/>
          <w:b/>
          <w:bCs/>
        </w:rPr>
        <w:t xml:space="preserve">and </w:t>
      </w:r>
      <w:r w:rsidR="00FE58F5">
        <w:rPr>
          <w:rFonts w:eastAsia="Times New Roman"/>
          <w:b/>
          <w:bCs/>
        </w:rPr>
        <w:t>impact</w:t>
      </w:r>
      <w:r w:rsidR="0061328A">
        <w:rPr>
          <w:rFonts w:eastAsia="Times New Roman"/>
          <w:b/>
          <w:bCs/>
        </w:rPr>
        <w:t>s</w:t>
      </w:r>
      <w:r w:rsidR="00FE58F5">
        <w:rPr>
          <w:rFonts w:eastAsia="Times New Roman"/>
          <w:b/>
          <w:bCs/>
        </w:rPr>
        <w:t xml:space="preserve"> the amount of DR counted</w:t>
      </w:r>
      <w:r w:rsidR="002316E5" w:rsidRPr="001A12F5">
        <w:rPr>
          <w:rFonts w:eastAsia="Times New Roman"/>
          <w:b/>
          <w:bCs/>
        </w:rPr>
        <w:t>.</w:t>
      </w:r>
    </w:p>
    <w:p w14:paraId="13A588D8" w14:textId="7D8FD6A7" w:rsidR="009C3747" w:rsidRPr="009C3747" w:rsidRDefault="00FE58F5" w:rsidP="009C3747">
      <w:pPr>
        <w:pStyle w:val="Default"/>
        <w:ind w:left="720"/>
        <w:rPr>
          <w:rFonts w:ascii="Calibri" w:eastAsia="Times New Roman" w:hAnsi="Calibri" w:cs="Calibri"/>
          <w:color w:val="auto"/>
          <w:sz w:val="22"/>
          <w:szCs w:val="22"/>
        </w:rPr>
      </w:pPr>
      <w:r w:rsidRPr="009C3747">
        <w:rPr>
          <w:rFonts w:ascii="Calibri" w:eastAsia="Times New Roman" w:hAnsi="Calibri" w:cs="Calibri"/>
          <w:color w:val="auto"/>
          <w:sz w:val="22"/>
          <w:szCs w:val="22"/>
        </w:rPr>
        <w:t xml:space="preserve">An abrupt transition to including </w:t>
      </w:r>
      <w:r w:rsidR="004E5136" w:rsidRPr="009C3747">
        <w:rPr>
          <w:rFonts w:ascii="Calibri" w:eastAsia="Times New Roman" w:hAnsi="Calibri" w:cs="Calibri"/>
          <w:color w:val="auto"/>
          <w:sz w:val="22"/>
          <w:szCs w:val="22"/>
        </w:rPr>
        <w:t xml:space="preserve">all </w:t>
      </w:r>
      <w:r w:rsidRPr="009C3747">
        <w:rPr>
          <w:rFonts w:ascii="Calibri" w:eastAsia="Times New Roman" w:hAnsi="Calibri" w:cs="Calibri"/>
          <w:color w:val="auto"/>
          <w:sz w:val="22"/>
          <w:szCs w:val="22"/>
        </w:rPr>
        <w:t xml:space="preserve">DR resources on CAISO’s </w:t>
      </w:r>
      <w:r w:rsidR="009C3747" w:rsidRPr="009C3747">
        <w:rPr>
          <w:rFonts w:ascii="Calibri" w:eastAsia="Times New Roman" w:hAnsi="Calibri" w:cs="Calibri"/>
          <w:color w:val="auto"/>
          <w:sz w:val="22"/>
          <w:szCs w:val="22"/>
        </w:rPr>
        <w:t>s</w:t>
      </w:r>
      <w:r w:rsidRPr="009C3747">
        <w:rPr>
          <w:rFonts w:ascii="Calibri" w:eastAsia="Times New Roman" w:hAnsi="Calibri" w:cs="Calibri"/>
          <w:color w:val="auto"/>
          <w:sz w:val="22"/>
          <w:szCs w:val="22"/>
        </w:rPr>
        <w:t xml:space="preserve">upply </w:t>
      </w:r>
      <w:r w:rsidR="009C3747" w:rsidRPr="009C3747">
        <w:rPr>
          <w:rFonts w:ascii="Calibri" w:eastAsia="Times New Roman" w:hAnsi="Calibri" w:cs="Calibri"/>
          <w:color w:val="auto"/>
          <w:sz w:val="22"/>
          <w:szCs w:val="22"/>
        </w:rPr>
        <w:t>p</w:t>
      </w:r>
      <w:r w:rsidRPr="009C3747">
        <w:rPr>
          <w:rFonts w:ascii="Calibri" w:eastAsia="Times New Roman" w:hAnsi="Calibri" w:cs="Calibri"/>
          <w:color w:val="auto"/>
          <w:sz w:val="22"/>
          <w:szCs w:val="22"/>
        </w:rPr>
        <w:t>lan</w:t>
      </w:r>
      <w:r w:rsidR="0061328A" w:rsidRPr="009C3747">
        <w:rPr>
          <w:rFonts w:ascii="Calibri" w:eastAsia="Times New Roman" w:hAnsi="Calibri" w:cs="Calibri"/>
          <w:color w:val="auto"/>
          <w:sz w:val="22"/>
          <w:szCs w:val="22"/>
        </w:rPr>
        <w:t xml:space="preserve"> creates a misalignment between compliance programs</w:t>
      </w:r>
      <w:r w:rsidR="00CB5BDD" w:rsidRPr="009C3747">
        <w:rPr>
          <w:rFonts w:ascii="Calibri" w:eastAsia="Times New Roman" w:hAnsi="Calibri" w:cs="Calibri"/>
          <w:color w:val="auto"/>
          <w:sz w:val="22"/>
          <w:szCs w:val="22"/>
        </w:rPr>
        <w:t xml:space="preserve"> at the CPUC and CAISO</w:t>
      </w:r>
      <w:r w:rsidR="0061328A" w:rsidRPr="009C3747">
        <w:rPr>
          <w:rFonts w:ascii="Calibri" w:eastAsia="Times New Roman" w:hAnsi="Calibri" w:cs="Calibri"/>
          <w:color w:val="auto"/>
          <w:sz w:val="22"/>
          <w:szCs w:val="22"/>
        </w:rPr>
        <w:t>. This</w:t>
      </w:r>
      <w:r w:rsidR="004E5136" w:rsidRPr="009C3747">
        <w:rPr>
          <w:rFonts w:ascii="Calibri" w:eastAsia="Times New Roman" w:hAnsi="Calibri" w:cs="Calibri"/>
          <w:color w:val="auto"/>
          <w:sz w:val="22"/>
          <w:szCs w:val="22"/>
        </w:rPr>
        <w:t xml:space="preserve"> </w:t>
      </w:r>
      <w:r w:rsidR="0061328A" w:rsidRPr="009C3747">
        <w:rPr>
          <w:rFonts w:ascii="Calibri" w:eastAsia="Times New Roman" w:hAnsi="Calibri" w:cs="Calibri"/>
          <w:color w:val="auto"/>
          <w:sz w:val="22"/>
          <w:szCs w:val="22"/>
        </w:rPr>
        <w:t>discrepancy creates challenges with compliance showings</w:t>
      </w:r>
      <w:r w:rsidR="004E5136" w:rsidRPr="009C3747">
        <w:rPr>
          <w:rFonts w:ascii="Calibri" w:eastAsia="Times New Roman" w:hAnsi="Calibri" w:cs="Calibri"/>
          <w:color w:val="auto"/>
          <w:sz w:val="22"/>
          <w:szCs w:val="22"/>
        </w:rPr>
        <w:t xml:space="preserve">, effectively </w:t>
      </w:r>
      <w:r w:rsidR="0061328A" w:rsidRPr="009C3747">
        <w:rPr>
          <w:rFonts w:ascii="Calibri" w:eastAsia="Times New Roman" w:hAnsi="Calibri" w:cs="Calibri"/>
          <w:color w:val="auto"/>
          <w:sz w:val="22"/>
          <w:szCs w:val="22"/>
        </w:rPr>
        <w:t>requir</w:t>
      </w:r>
      <w:r w:rsidR="004E5136" w:rsidRPr="009C3747">
        <w:rPr>
          <w:rFonts w:ascii="Calibri" w:eastAsia="Times New Roman" w:hAnsi="Calibri" w:cs="Calibri"/>
          <w:color w:val="auto"/>
          <w:sz w:val="22"/>
          <w:szCs w:val="22"/>
        </w:rPr>
        <w:t>ing</w:t>
      </w:r>
      <w:r w:rsidR="0061328A" w:rsidRPr="009C3747">
        <w:rPr>
          <w:rFonts w:ascii="Calibri" w:eastAsia="Times New Roman" w:hAnsi="Calibri" w:cs="Calibri"/>
          <w:color w:val="auto"/>
          <w:sz w:val="22"/>
          <w:szCs w:val="22"/>
        </w:rPr>
        <w:t xml:space="preserve"> LSEs to show additional resources to </w:t>
      </w:r>
      <w:r w:rsidR="004E5136" w:rsidRPr="009C3747">
        <w:rPr>
          <w:rFonts w:ascii="Calibri" w:eastAsia="Times New Roman" w:hAnsi="Calibri" w:cs="Calibri"/>
          <w:color w:val="auto"/>
          <w:sz w:val="22"/>
          <w:szCs w:val="22"/>
        </w:rPr>
        <w:t>offset</w:t>
      </w:r>
      <w:r w:rsidR="0061328A" w:rsidRPr="009C3747">
        <w:rPr>
          <w:rFonts w:ascii="Calibri" w:eastAsia="Times New Roman" w:hAnsi="Calibri" w:cs="Calibri"/>
          <w:color w:val="auto"/>
          <w:sz w:val="22"/>
          <w:szCs w:val="22"/>
        </w:rPr>
        <w:t xml:space="preserve"> the unrecognized DR credit</w:t>
      </w:r>
      <w:r w:rsidR="004E5136" w:rsidRPr="009C3747">
        <w:rPr>
          <w:rFonts w:ascii="Calibri" w:eastAsia="Times New Roman" w:hAnsi="Calibri" w:cs="Calibri"/>
          <w:color w:val="auto"/>
          <w:sz w:val="22"/>
          <w:szCs w:val="22"/>
        </w:rPr>
        <w:t xml:space="preserve"> to avoid a deficiency</w:t>
      </w:r>
      <w:r w:rsidR="0061328A" w:rsidRPr="009C3747">
        <w:rPr>
          <w:rFonts w:ascii="Calibri" w:eastAsia="Times New Roman" w:hAnsi="Calibri" w:cs="Calibri"/>
          <w:color w:val="auto"/>
          <w:sz w:val="22"/>
          <w:szCs w:val="22"/>
        </w:rPr>
        <w:t>. In addition, this PRR unilaterally discount</w:t>
      </w:r>
      <w:r w:rsidR="004E5136" w:rsidRPr="009C3747">
        <w:rPr>
          <w:rFonts w:ascii="Calibri" w:eastAsia="Times New Roman" w:hAnsi="Calibri" w:cs="Calibri"/>
          <w:color w:val="auto"/>
          <w:sz w:val="22"/>
          <w:szCs w:val="22"/>
        </w:rPr>
        <w:t>s</w:t>
      </w:r>
      <w:r w:rsidR="0061328A" w:rsidRPr="009C3747">
        <w:rPr>
          <w:rFonts w:ascii="Calibri" w:eastAsia="Times New Roman" w:hAnsi="Calibri" w:cs="Calibri"/>
          <w:color w:val="auto"/>
          <w:sz w:val="22"/>
          <w:szCs w:val="22"/>
        </w:rPr>
        <w:t xml:space="preserve"> </w:t>
      </w:r>
      <w:r w:rsidR="004E5136" w:rsidRPr="009C3747">
        <w:rPr>
          <w:rFonts w:ascii="Calibri" w:eastAsia="Times New Roman" w:hAnsi="Calibri" w:cs="Calibri"/>
          <w:color w:val="auto"/>
          <w:sz w:val="22"/>
          <w:szCs w:val="22"/>
        </w:rPr>
        <w:t>IOU DR programs by hindering the amount of DR counted toward resource adequacy, which disincentivizes DR and negatively impacts the cost effectiveness of the DR program in its current form.</w:t>
      </w:r>
      <w:r w:rsidR="009C3747" w:rsidRPr="009C3747">
        <w:rPr>
          <w:rFonts w:ascii="Calibri" w:eastAsia="Times New Roman" w:hAnsi="Calibri" w:cs="Calibri"/>
          <w:color w:val="auto"/>
          <w:sz w:val="22"/>
          <w:szCs w:val="22"/>
        </w:rPr>
        <w:t xml:space="preserve"> This negative impact to DR is inconsistent with the loading order which states, “The electrical corporation shall first meet its unmet resource needs through all available energy efficiency and demand reduction resources that are cost effective, reliable, and feasible</w:t>
      </w:r>
      <w:r w:rsidR="009C3747">
        <w:rPr>
          <w:rFonts w:ascii="Calibri" w:eastAsia="Times New Roman" w:hAnsi="Calibri" w:cs="Calibri"/>
          <w:color w:val="auto"/>
          <w:sz w:val="22"/>
          <w:szCs w:val="22"/>
        </w:rPr>
        <w:t xml:space="preserve">.” </w:t>
      </w:r>
      <w:r w:rsidR="009C3747">
        <w:rPr>
          <w:rStyle w:val="FootnoteReference"/>
          <w:rFonts w:ascii="Calibri" w:eastAsia="Times New Roman" w:hAnsi="Calibri" w:cs="Calibri"/>
          <w:color w:val="auto"/>
          <w:sz w:val="22"/>
          <w:szCs w:val="22"/>
        </w:rPr>
        <w:footnoteReference w:id="2"/>
      </w:r>
    </w:p>
    <w:p w14:paraId="56647438" w14:textId="77777777" w:rsidR="00327B40" w:rsidRPr="001A12F5" w:rsidRDefault="00327B40" w:rsidP="001A12F5">
      <w:pPr>
        <w:pStyle w:val="ListParagraph"/>
        <w:rPr>
          <w:rFonts w:eastAsia="Times New Roman"/>
        </w:rPr>
      </w:pPr>
    </w:p>
    <w:p w14:paraId="7E02690C" w14:textId="3462FC6E" w:rsidR="00327B40" w:rsidRPr="00327B40" w:rsidRDefault="002316E5" w:rsidP="00327B40">
      <w:pPr>
        <w:pStyle w:val="ListParagraph"/>
        <w:numPr>
          <w:ilvl w:val="0"/>
          <w:numId w:val="3"/>
        </w:numPr>
        <w:rPr>
          <w:rFonts w:eastAsia="Times New Roman"/>
          <w:b/>
          <w:bCs/>
        </w:rPr>
      </w:pPr>
      <w:r w:rsidRPr="00327B40">
        <w:rPr>
          <w:rFonts w:eastAsia="Times New Roman"/>
          <w:b/>
          <w:bCs/>
        </w:rPr>
        <w:t xml:space="preserve">If the aim of </w:t>
      </w:r>
      <w:r w:rsidR="001A12F5" w:rsidRPr="00327B40">
        <w:rPr>
          <w:rFonts w:eastAsia="Times New Roman"/>
          <w:b/>
          <w:bCs/>
        </w:rPr>
        <w:t>PRR</w:t>
      </w:r>
      <w:r w:rsidR="000B57BF">
        <w:rPr>
          <w:rFonts w:eastAsia="Times New Roman"/>
          <w:b/>
          <w:bCs/>
        </w:rPr>
        <w:t xml:space="preserve"> </w:t>
      </w:r>
      <w:r w:rsidRPr="00327B40">
        <w:rPr>
          <w:rFonts w:eastAsia="Times New Roman"/>
          <w:b/>
          <w:bCs/>
        </w:rPr>
        <w:t>1280 is</w:t>
      </w:r>
      <w:r w:rsidR="002E7A96">
        <w:rPr>
          <w:rFonts w:eastAsia="Times New Roman"/>
          <w:b/>
          <w:bCs/>
        </w:rPr>
        <w:t xml:space="preserve"> to make DR more reliable</w:t>
      </w:r>
      <w:r w:rsidR="00195C30">
        <w:rPr>
          <w:rFonts w:eastAsia="Times New Roman"/>
          <w:b/>
          <w:bCs/>
        </w:rPr>
        <w:t xml:space="preserve"> PG&amp;E disagrees that it accomplishes that goal. </w:t>
      </w:r>
      <w:r w:rsidR="001A12F5" w:rsidRPr="00327B40">
        <w:rPr>
          <w:rFonts w:eastAsia="Times New Roman"/>
          <w:b/>
          <w:bCs/>
        </w:rPr>
        <w:t>PG&amp;E provides</w:t>
      </w:r>
      <w:r w:rsidR="002E7A96">
        <w:rPr>
          <w:rFonts w:eastAsia="Times New Roman"/>
          <w:b/>
          <w:bCs/>
        </w:rPr>
        <w:t xml:space="preserve"> CAISO information on the availability and reliability of its DR </w:t>
      </w:r>
      <w:r w:rsidR="009C3747">
        <w:rPr>
          <w:rFonts w:eastAsia="Times New Roman"/>
          <w:b/>
          <w:bCs/>
        </w:rPr>
        <w:t xml:space="preserve">programs </w:t>
      </w:r>
      <w:r w:rsidR="002E7A96">
        <w:rPr>
          <w:rFonts w:eastAsia="Times New Roman"/>
          <w:b/>
          <w:bCs/>
        </w:rPr>
        <w:t xml:space="preserve">through </w:t>
      </w:r>
      <w:r w:rsidR="009C3747">
        <w:rPr>
          <w:rFonts w:eastAsia="Times New Roman"/>
          <w:b/>
          <w:bCs/>
        </w:rPr>
        <w:t>PG&amp;E’s</w:t>
      </w:r>
      <w:r w:rsidR="002E7A96">
        <w:rPr>
          <w:rFonts w:eastAsia="Times New Roman"/>
          <w:b/>
          <w:bCs/>
        </w:rPr>
        <w:t xml:space="preserve"> </w:t>
      </w:r>
      <w:r w:rsidR="00327B40">
        <w:rPr>
          <w:rFonts w:eastAsia="Times New Roman"/>
          <w:b/>
          <w:bCs/>
        </w:rPr>
        <w:t>bid</w:t>
      </w:r>
      <w:r w:rsidR="009C3747">
        <w:rPr>
          <w:rFonts w:eastAsia="Times New Roman"/>
          <w:b/>
          <w:bCs/>
        </w:rPr>
        <w:t>s</w:t>
      </w:r>
      <w:r w:rsidR="00327B40">
        <w:rPr>
          <w:rFonts w:eastAsia="Times New Roman"/>
          <w:b/>
          <w:bCs/>
        </w:rPr>
        <w:t>, availability spreadsheets, and over</w:t>
      </w:r>
      <w:r w:rsidR="001A12F5" w:rsidRPr="00327B40">
        <w:rPr>
          <w:rFonts w:eastAsia="Times New Roman"/>
          <w:b/>
          <w:bCs/>
        </w:rPr>
        <w:t xml:space="preserve">sight by the CPUC. </w:t>
      </w:r>
    </w:p>
    <w:p w14:paraId="045D8A0D" w14:textId="4CA803B1" w:rsidR="00327B40" w:rsidRPr="00327B40" w:rsidRDefault="00327B40" w:rsidP="00327B40">
      <w:pPr>
        <w:pStyle w:val="ListParagraph"/>
        <w:rPr>
          <w:rFonts w:eastAsia="Times New Roman"/>
        </w:rPr>
      </w:pPr>
      <w:r w:rsidRPr="00327B40">
        <w:rPr>
          <w:rFonts w:eastAsia="Times New Roman"/>
        </w:rPr>
        <w:t>PG&amp;E provide</w:t>
      </w:r>
      <w:r w:rsidR="00CC5709">
        <w:rPr>
          <w:rFonts w:eastAsia="Times New Roman"/>
        </w:rPr>
        <w:t>s</w:t>
      </w:r>
      <w:r w:rsidRPr="00327B40">
        <w:rPr>
          <w:rFonts w:eastAsia="Times New Roman"/>
        </w:rPr>
        <w:t xml:space="preserve"> CAISO the availability of its </w:t>
      </w:r>
      <w:r w:rsidR="00103325">
        <w:rPr>
          <w:rFonts w:eastAsia="Times New Roman"/>
        </w:rPr>
        <w:t>non-supply</w:t>
      </w:r>
      <w:r w:rsidR="00CC5709">
        <w:rPr>
          <w:rFonts w:eastAsia="Times New Roman"/>
        </w:rPr>
        <w:t xml:space="preserve"> plan </w:t>
      </w:r>
      <w:r w:rsidRPr="00327B40">
        <w:rPr>
          <w:rFonts w:eastAsia="Times New Roman"/>
        </w:rPr>
        <w:t xml:space="preserve">DR resources through its bids and a spreadsheet </w:t>
      </w:r>
      <w:r w:rsidR="00CC5709">
        <w:rPr>
          <w:rFonts w:eastAsia="Times New Roman"/>
        </w:rPr>
        <w:t xml:space="preserve">that </w:t>
      </w:r>
      <w:r w:rsidRPr="00327B40">
        <w:rPr>
          <w:rFonts w:eastAsia="Times New Roman"/>
        </w:rPr>
        <w:t xml:space="preserve">highlights availability during the DR season. PG&amp;E’s demand respond programs are subject to the </w:t>
      </w:r>
      <w:r w:rsidR="002E7A96">
        <w:rPr>
          <w:rFonts w:eastAsia="Times New Roman"/>
        </w:rPr>
        <w:t>CPUC’s</w:t>
      </w:r>
      <w:r w:rsidRPr="00327B40">
        <w:rPr>
          <w:rFonts w:eastAsia="Times New Roman"/>
        </w:rPr>
        <w:t xml:space="preserve"> Least Cost Dispatch requirements and oversight as a part of the Energy Resource Recovery Account which requires all IOUs to justify DR opportunity costs and the rationale for when DR programs are not called. </w:t>
      </w:r>
      <w:r w:rsidR="002E7A96">
        <w:rPr>
          <w:rFonts w:eastAsia="Times New Roman"/>
        </w:rPr>
        <w:t xml:space="preserve">If the CAISO’s rationale for including DR on the supply plan is to make the resource more reliable, there are already processes in place to ensure availably and oversight without requiring resources to be on the supply plan. </w:t>
      </w:r>
    </w:p>
    <w:p w14:paraId="672C50A1" w14:textId="4E1C1754" w:rsidR="00585702" w:rsidRPr="0094479A" w:rsidRDefault="00585702" w:rsidP="000B57BF"/>
    <w:sectPr w:rsidR="00585702" w:rsidRPr="0094479A" w:rsidSect="009C37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4EC7" w14:textId="77777777" w:rsidR="00D6604C" w:rsidRDefault="00D6604C" w:rsidP="00505358">
      <w:pPr>
        <w:spacing w:after="0" w:line="240" w:lineRule="auto"/>
      </w:pPr>
      <w:r>
        <w:separator/>
      </w:r>
    </w:p>
  </w:endnote>
  <w:endnote w:type="continuationSeparator" w:id="0">
    <w:p w14:paraId="18F9E772" w14:textId="77777777" w:rsidR="00D6604C" w:rsidRDefault="00D6604C" w:rsidP="0050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611B" w14:textId="77777777" w:rsidR="00D6604C" w:rsidRDefault="00D6604C" w:rsidP="00505358">
      <w:pPr>
        <w:spacing w:after="0" w:line="240" w:lineRule="auto"/>
      </w:pPr>
      <w:r>
        <w:separator/>
      </w:r>
    </w:p>
  </w:footnote>
  <w:footnote w:type="continuationSeparator" w:id="0">
    <w:p w14:paraId="027BBB0E" w14:textId="77777777" w:rsidR="00D6604C" w:rsidRDefault="00D6604C" w:rsidP="00505358">
      <w:pPr>
        <w:spacing w:after="0" w:line="240" w:lineRule="auto"/>
      </w:pPr>
      <w:r>
        <w:continuationSeparator/>
      </w:r>
    </w:p>
  </w:footnote>
  <w:footnote w:id="1">
    <w:p w14:paraId="1160FC5A" w14:textId="250162AF" w:rsidR="00505358" w:rsidRDefault="00505358">
      <w:pPr>
        <w:pStyle w:val="FootnoteText"/>
      </w:pPr>
      <w:r>
        <w:rPr>
          <w:rStyle w:val="FootnoteReference"/>
        </w:rPr>
        <w:footnoteRef/>
      </w:r>
      <w:r>
        <w:t xml:space="preserve">R.17-09-020. 2020 Filing Guide for System, Local and Flexible Resource Adequacy (RA) Compliance Filings. July 21, 2020. Page 30.  </w:t>
      </w:r>
      <w:hyperlink r:id="rId1" w:history="1">
        <w:r w:rsidRPr="005C656D">
          <w:rPr>
            <w:rStyle w:val="Hyperlink"/>
          </w:rPr>
          <w:t>file:///C:/Users/A3GJ/Downloads/Final%202020%20RA%20Guide%20Clean_20200721%20(1).pdf</w:t>
        </w:r>
      </w:hyperlink>
      <w:r>
        <w:t xml:space="preserve"> </w:t>
      </w:r>
    </w:p>
  </w:footnote>
  <w:footnote w:id="2">
    <w:p w14:paraId="0DC58FC2" w14:textId="5080C607" w:rsidR="009C3747" w:rsidRDefault="009C3747">
      <w:pPr>
        <w:pStyle w:val="FootnoteText"/>
      </w:pPr>
      <w:r>
        <w:rPr>
          <w:rStyle w:val="FootnoteReference"/>
        </w:rPr>
        <w:footnoteRef/>
      </w:r>
      <w:r>
        <w:t xml:space="preserve"> </w:t>
      </w:r>
      <w:r w:rsidR="00331D04">
        <w:t xml:space="preserve">California Loading Order. Codified in </w:t>
      </w:r>
      <w:r w:rsidRPr="00331D04">
        <w:t>California Public Utilities Code 454</w:t>
      </w:r>
      <w:r w:rsidR="00331D0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BB36C"/>
    <w:multiLevelType w:val="hybridMultilevel"/>
    <w:tmpl w:val="0723F03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3D2198"/>
    <w:multiLevelType w:val="hybridMultilevel"/>
    <w:tmpl w:val="92043E16"/>
    <w:lvl w:ilvl="0" w:tplc="77765B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48E41D3"/>
    <w:multiLevelType w:val="hybridMultilevel"/>
    <w:tmpl w:val="51A819F0"/>
    <w:lvl w:ilvl="0" w:tplc="8D00AE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0C7AF5"/>
    <w:multiLevelType w:val="hybridMultilevel"/>
    <w:tmpl w:val="926C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9A"/>
    <w:rsid w:val="00093458"/>
    <w:rsid w:val="000B57BF"/>
    <w:rsid w:val="000F717C"/>
    <w:rsid w:val="00103325"/>
    <w:rsid w:val="0017785A"/>
    <w:rsid w:val="00195C30"/>
    <w:rsid w:val="001A12F5"/>
    <w:rsid w:val="001A1B7C"/>
    <w:rsid w:val="001C429A"/>
    <w:rsid w:val="002316E5"/>
    <w:rsid w:val="002C3596"/>
    <w:rsid w:val="002E35F8"/>
    <w:rsid w:val="002E7A96"/>
    <w:rsid w:val="002F45B4"/>
    <w:rsid w:val="00327B40"/>
    <w:rsid w:val="00331D04"/>
    <w:rsid w:val="004E5136"/>
    <w:rsid w:val="00505358"/>
    <w:rsid w:val="00585702"/>
    <w:rsid w:val="005C3019"/>
    <w:rsid w:val="0061328A"/>
    <w:rsid w:val="0069209A"/>
    <w:rsid w:val="006A42D2"/>
    <w:rsid w:val="007E6F48"/>
    <w:rsid w:val="008D197B"/>
    <w:rsid w:val="0094479A"/>
    <w:rsid w:val="00962F2E"/>
    <w:rsid w:val="009C3747"/>
    <w:rsid w:val="00A049AB"/>
    <w:rsid w:val="00A40391"/>
    <w:rsid w:val="00A8652A"/>
    <w:rsid w:val="00B732C5"/>
    <w:rsid w:val="00BC3552"/>
    <w:rsid w:val="00C5390F"/>
    <w:rsid w:val="00CB5BDD"/>
    <w:rsid w:val="00CC5709"/>
    <w:rsid w:val="00CF4C80"/>
    <w:rsid w:val="00D05807"/>
    <w:rsid w:val="00D6604C"/>
    <w:rsid w:val="00D7109E"/>
    <w:rsid w:val="00EA7B70"/>
    <w:rsid w:val="00FE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0AB1"/>
  <w15:chartTrackingRefBased/>
  <w15:docId w15:val="{9C2EC8A5-AE78-4D6C-BDD8-17BACC28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9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44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9A"/>
    <w:rPr>
      <w:rFonts w:ascii="Segoe UI" w:hAnsi="Segoe UI" w:cs="Segoe UI"/>
      <w:sz w:val="18"/>
      <w:szCs w:val="18"/>
    </w:rPr>
  </w:style>
  <w:style w:type="paragraph" w:styleId="NormalWeb">
    <w:name w:val="Normal (Web)"/>
    <w:basedOn w:val="Normal"/>
    <w:uiPriority w:val="99"/>
    <w:semiHidden/>
    <w:unhideWhenUsed/>
    <w:rsid w:val="002316E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053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358"/>
    <w:rPr>
      <w:sz w:val="20"/>
      <w:szCs w:val="20"/>
    </w:rPr>
  </w:style>
  <w:style w:type="character" w:styleId="FootnoteReference">
    <w:name w:val="footnote reference"/>
    <w:basedOn w:val="DefaultParagraphFont"/>
    <w:uiPriority w:val="99"/>
    <w:semiHidden/>
    <w:unhideWhenUsed/>
    <w:rsid w:val="00505358"/>
    <w:rPr>
      <w:vertAlign w:val="superscript"/>
    </w:rPr>
  </w:style>
  <w:style w:type="character" w:styleId="Hyperlink">
    <w:name w:val="Hyperlink"/>
    <w:basedOn w:val="DefaultParagraphFont"/>
    <w:uiPriority w:val="99"/>
    <w:unhideWhenUsed/>
    <w:rsid w:val="00505358"/>
    <w:rPr>
      <w:color w:val="0563C1" w:themeColor="hyperlink"/>
      <w:u w:val="single"/>
    </w:rPr>
  </w:style>
  <w:style w:type="character" w:styleId="UnresolvedMention">
    <w:name w:val="Unresolved Mention"/>
    <w:basedOn w:val="DefaultParagraphFont"/>
    <w:uiPriority w:val="99"/>
    <w:semiHidden/>
    <w:unhideWhenUsed/>
    <w:rsid w:val="00505358"/>
    <w:rPr>
      <w:color w:val="605E5C"/>
      <w:shd w:val="clear" w:color="auto" w:fill="E1DFDD"/>
    </w:rPr>
  </w:style>
  <w:style w:type="character" w:styleId="Emphasis">
    <w:name w:val="Emphasis"/>
    <w:basedOn w:val="DefaultParagraphFont"/>
    <w:uiPriority w:val="20"/>
    <w:qFormat/>
    <w:rsid w:val="00195C30"/>
    <w:rPr>
      <w:i/>
      <w:iCs/>
    </w:rPr>
  </w:style>
  <w:style w:type="paragraph" w:customStyle="1" w:styleId="Default">
    <w:name w:val="Default"/>
    <w:rsid w:val="009C37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C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4420">
      <w:bodyDiv w:val="1"/>
      <w:marLeft w:val="0"/>
      <w:marRight w:val="0"/>
      <w:marTop w:val="0"/>
      <w:marBottom w:val="0"/>
      <w:divBdr>
        <w:top w:val="none" w:sz="0" w:space="0" w:color="auto"/>
        <w:left w:val="none" w:sz="0" w:space="0" w:color="auto"/>
        <w:bottom w:val="none" w:sz="0" w:space="0" w:color="auto"/>
        <w:right w:val="none" w:sz="0" w:space="0" w:color="auto"/>
      </w:divBdr>
    </w:div>
    <w:div w:id="856692673">
      <w:bodyDiv w:val="1"/>
      <w:marLeft w:val="0"/>
      <w:marRight w:val="0"/>
      <w:marTop w:val="0"/>
      <w:marBottom w:val="0"/>
      <w:divBdr>
        <w:top w:val="none" w:sz="0" w:space="0" w:color="auto"/>
        <w:left w:val="none" w:sz="0" w:space="0" w:color="auto"/>
        <w:bottom w:val="none" w:sz="0" w:space="0" w:color="auto"/>
        <w:right w:val="none" w:sz="0" w:space="0" w:color="auto"/>
      </w:divBdr>
    </w:div>
    <w:div w:id="1323656598">
      <w:bodyDiv w:val="1"/>
      <w:marLeft w:val="0"/>
      <w:marRight w:val="0"/>
      <w:marTop w:val="0"/>
      <w:marBottom w:val="0"/>
      <w:divBdr>
        <w:top w:val="none" w:sz="0" w:space="0" w:color="auto"/>
        <w:left w:val="none" w:sz="0" w:space="0" w:color="auto"/>
        <w:bottom w:val="none" w:sz="0" w:space="0" w:color="auto"/>
        <w:right w:val="none" w:sz="0" w:space="0" w:color="auto"/>
      </w:divBdr>
    </w:div>
    <w:div w:id="16056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A3GJ/Downloads/Final%202020%20RA%20Guide%20Clean_20200721%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0B6C477E8834FA3E069FFFB5E318C" ma:contentTypeVersion="11" ma:contentTypeDescription="Create a new document." ma:contentTypeScope="" ma:versionID="bbdb6a7163520e4b839d18cf82db7b0a">
  <xsd:schema xmlns:xsd="http://www.w3.org/2001/XMLSchema" xmlns:xs="http://www.w3.org/2001/XMLSchema" xmlns:p="http://schemas.microsoft.com/office/2006/metadata/properties" xmlns:ns3="28fe2fc0-16cb-4397-832b-472e0da047fa" xmlns:ns4="6a8ffb7a-4736-4775-a897-ca2b2a52c6ab" targetNamespace="http://schemas.microsoft.com/office/2006/metadata/properties" ma:root="true" ma:fieldsID="dfce8f55a52fa545bdc920f044577d3c" ns3:_="" ns4:_="">
    <xsd:import namespace="28fe2fc0-16cb-4397-832b-472e0da047fa"/>
    <xsd:import namespace="6a8ffb7a-4736-4775-a897-ca2b2a52c6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2fc0-16cb-4397-832b-472e0da04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ffb7a-4736-4775-a897-ca2b2a52c6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7A6FB-AF39-4FF1-BE63-B42611C7A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EDFE1-FB60-42C6-8E16-6446F1C59F58}">
  <ds:schemaRefs>
    <ds:schemaRef ds:uri="http://schemas.microsoft.com/sharepoint/v3/contenttype/forms"/>
  </ds:schemaRefs>
</ds:datastoreItem>
</file>

<file path=customXml/itemProps3.xml><?xml version="1.0" encoding="utf-8"?>
<ds:datastoreItem xmlns:ds="http://schemas.openxmlformats.org/officeDocument/2006/customXml" ds:itemID="{2B17DB1A-833B-48C4-AAF7-1A1D2811A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2fc0-16cb-4397-832b-472e0da047fa"/>
    <ds:schemaRef ds:uri="6a8ffb7a-4736-4775-a897-ca2b2a52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7289D-F9E0-46E6-BE3E-D7FF1192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Anja</dc:creator>
  <cp:keywords/>
  <dc:description/>
  <cp:lastModifiedBy>Arani, Pedram</cp:lastModifiedBy>
  <cp:revision>8</cp:revision>
  <dcterms:created xsi:type="dcterms:W3CDTF">2020-09-16T19:47:00Z</dcterms:created>
  <dcterms:modified xsi:type="dcterms:W3CDTF">2020-09-16T20:20:00Z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0x0101005310B6C477E8834FA3E069FFFB5E318C</vt:lpwstr>
  </property>
</Properties>
</file>